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F" w:rsidRDefault="00AC368F" w:rsidP="00AC368F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9D6820" wp14:editId="49B08F7B">
            <wp:extent cx="540385" cy="664845"/>
            <wp:effectExtent l="0" t="0" r="0" b="190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F" w:rsidRPr="00D5281E" w:rsidRDefault="00AC368F" w:rsidP="00AC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 представителей сельского поселения Канаш</w:t>
      </w:r>
    </w:p>
    <w:p w:rsidR="00AC368F" w:rsidRPr="00D5281E" w:rsidRDefault="00AC368F" w:rsidP="00AC36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 области</w:t>
      </w:r>
    </w:p>
    <w:p w:rsidR="00AC368F" w:rsidRPr="00D5281E" w:rsidRDefault="00AC368F" w:rsidP="00AC368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 xml:space="preserve">446920, Самарская область, </w:t>
      </w:r>
      <w:proofErr w:type="spellStart"/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Романовка, </w:t>
      </w:r>
    </w:p>
    <w:p w:rsidR="00AC368F" w:rsidRPr="00D5281E" w:rsidRDefault="00AC368F" w:rsidP="00AC368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>ул. Центральная, д. 9</w:t>
      </w:r>
    </w:p>
    <w:p w:rsidR="00AC368F" w:rsidRPr="00D5281E" w:rsidRDefault="00AC368F" w:rsidP="00AC368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>Тел./факс 8 (846520 42 2 86</w:t>
      </w:r>
      <w:proofErr w:type="gramEnd"/>
    </w:p>
    <w:p w:rsidR="00AC368F" w:rsidRDefault="00AC368F" w:rsidP="00AC368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AC368F" w:rsidRDefault="00AC368F" w:rsidP="00AC368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C94069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</w:p>
    <w:p w:rsidR="00AC368F" w:rsidRDefault="00AC368F" w:rsidP="00AC368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от </w:t>
      </w:r>
      <w:r w:rsidR="00C94069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C940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5281E" w:rsidRDefault="00D5281E" w:rsidP="00D5281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D5281E" w:rsidRPr="00D5281E" w:rsidRDefault="00D5281E" w:rsidP="00D5281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Об одобрении проекта Соглашения о передаче Администрацией сельского поселения Канаш 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 осуществления части полномочий по решению вопросов местного значения на 2019 год</w:t>
      </w:r>
    </w:p>
    <w:p w:rsidR="00D5281E" w:rsidRPr="00D5281E" w:rsidRDefault="00D5281E" w:rsidP="00D5281E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5281E" w:rsidRPr="00D5281E" w:rsidRDefault="00D5281E" w:rsidP="00D52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Канаш муниципального района </w:t>
      </w:r>
      <w:proofErr w:type="spellStart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Собрание представителей  сельского поселения Канаш муниципального района </w:t>
      </w:r>
      <w:proofErr w:type="spellStart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D5281E" w:rsidRPr="00D5281E" w:rsidRDefault="00D5281E" w:rsidP="00D528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D5281E" w:rsidRPr="00D5281E" w:rsidRDefault="00D5281E" w:rsidP="00D528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  <w:t xml:space="preserve">          </w:t>
      </w: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Одобрить проект Соглашения о передаче Администрацией сельского поселения Канаш муниципального района </w:t>
      </w:r>
      <w:proofErr w:type="spell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осуществления части полномочий по решению вопросов местного значения на 2019 год.</w:t>
      </w:r>
    </w:p>
    <w:p w:rsidR="00D5281E" w:rsidRPr="00D5281E" w:rsidRDefault="00D5281E" w:rsidP="00D528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2. Направить проект Соглашения, </w:t>
      </w:r>
      <w:proofErr w:type="gram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решению,  для одобрения Собранием представителей муниципального района </w:t>
      </w:r>
      <w:proofErr w:type="spell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области.                                                                                                                                                               </w:t>
      </w:r>
    </w:p>
    <w:p w:rsidR="00D5281E" w:rsidRPr="00D5281E" w:rsidRDefault="00D5281E" w:rsidP="00D528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3.  Опубликовать настоящее решение в газете «Вестник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Канаш</w:t>
      </w: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5281E" w:rsidRDefault="00D5281E" w:rsidP="00D528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4.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правоотношения</w:t>
      </w:r>
      <w:proofErr w:type="gram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возникшие с 01 января 2019 год. </w:t>
      </w:r>
    </w:p>
    <w:p w:rsidR="00D5281E" w:rsidRDefault="00D5281E" w:rsidP="00D528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281E" w:rsidRPr="00D5281E" w:rsidRDefault="00D5281E" w:rsidP="00D528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D5281E" w:rsidRDefault="00D5281E" w:rsidP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сельского поселения Канаш </w:t>
      </w:r>
    </w:p>
    <w:p w:rsidR="00D5281E" w:rsidRDefault="00D5281E" w:rsidP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</w:p>
    <w:p w:rsidR="00D5281E" w:rsidRPr="00D5281E" w:rsidRDefault="00D5281E" w:rsidP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Самарской области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И.И. </w:t>
      </w:r>
      <w:proofErr w:type="spellStart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Москаева</w:t>
      </w:r>
      <w:proofErr w:type="spellEnd"/>
    </w:p>
    <w:p w:rsidR="00D5281E" w:rsidRPr="00D5281E" w:rsidRDefault="00D5281E" w:rsidP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5281E" w:rsidRDefault="00D5281E" w:rsidP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Канаш </w:t>
      </w:r>
    </w:p>
    <w:p w:rsidR="00D5281E" w:rsidRDefault="00D5281E" w:rsidP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D5281E" w:rsidRDefault="00D528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Самарской области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Н.В. </w:t>
      </w:r>
      <w:proofErr w:type="spellStart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Зайнутдинова</w:t>
      </w:r>
      <w:proofErr w:type="spellEnd"/>
    </w:p>
    <w:p w:rsidR="00E77DA3" w:rsidRDefault="00E77DA3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77DA3" w:rsidRDefault="00E77DA3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7DA3">
        <w:rPr>
          <w:rFonts w:ascii="Times New Roman" w:eastAsia="Times New Roman" w:hAnsi="Times New Roman"/>
          <w:color w:val="000000"/>
          <w:lang w:eastAsia="ru-RU"/>
        </w:rPr>
        <w:t xml:space="preserve">Приложение № 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7DA3">
        <w:rPr>
          <w:rFonts w:ascii="Times New Roman" w:eastAsia="Times New Roman" w:hAnsi="Times New Roman"/>
          <w:color w:val="000000"/>
          <w:lang w:eastAsia="ru-RU"/>
        </w:rPr>
        <w:t>к решению Собрания представителей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7DA3">
        <w:rPr>
          <w:rFonts w:ascii="Times New Roman" w:eastAsia="Times New Roman" w:hAnsi="Times New Roman"/>
          <w:color w:val="000000"/>
          <w:lang w:eastAsia="ru-RU"/>
        </w:rPr>
        <w:t xml:space="preserve">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7DA3">
        <w:rPr>
          <w:rFonts w:ascii="Times New Roman" w:eastAsia="Times New Roman" w:hAnsi="Times New Roman"/>
          <w:color w:val="000000"/>
          <w:lang w:eastAsia="ru-RU"/>
        </w:rPr>
        <w:t>Самарской области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7DA3">
        <w:rPr>
          <w:rFonts w:ascii="Times New Roman" w:eastAsia="Times New Roman" w:hAnsi="Times New Roman"/>
          <w:color w:val="000000"/>
          <w:lang w:eastAsia="ru-RU"/>
        </w:rPr>
        <w:t>№ _____ от __________________</w:t>
      </w: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Соглашение № </w:t>
      </w:r>
    </w:p>
    <w:p w:rsidR="00E77DA3" w:rsidRPr="00E77DA3" w:rsidRDefault="00E77DA3" w:rsidP="00E77DA3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передаче Администрацией 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ШенталинскийСамарской</w:t>
      </w:r>
      <w:proofErr w:type="spellEnd"/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77DA3" w:rsidRPr="00E77DA3" w:rsidRDefault="00E77DA3" w:rsidP="00E77DA3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Самарской области осуществления части полномочий</w:t>
      </w: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решению вопросов местного значения на 2019 год</w:t>
      </w: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сельского поселения Канаш</w:t>
      </w:r>
    </w:p>
    <w:p w:rsidR="00E77DA3" w:rsidRPr="00E77DA3" w:rsidRDefault="00E77DA3" w:rsidP="00E77DA3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</w:p>
    <w:p w:rsidR="00E77DA3" w:rsidRPr="00E77DA3" w:rsidRDefault="00E77DA3" w:rsidP="00E77DA3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«___» декабря 2018 г.</w:t>
      </w:r>
      <w:r w:rsidRPr="00E77DA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именуемая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«Администрация поселения», в лице Главы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Зайнутдиновой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Натальи Владимировны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действующей на основании Устава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              от 11 апреля 2014 года № 92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стороны, и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области, далее именуемая </w:t>
      </w:r>
      <w:r w:rsidRPr="00E77D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</w:t>
      </w:r>
      <w:r w:rsidRPr="00E77D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 Главы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Лемаева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Александра Михайловича, действующего на основании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от 26 мая 2014 года № 247,</w:t>
      </w:r>
      <w:r w:rsidRPr="00E77D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другой стороны, вместе именуемые «Стороны», руководствуясь положениями Федерального закона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№ 131-ФЗ </w:t>
      </w:r>
      <w:r w:rsidRPr="00E77DA3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Собрания представителей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26.11.2018 № 176 «О внесении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Собрания представителей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16.11.2015 № 14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и органами местного самоуправления отдельных сельских поселений, входящих в состав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о передаче осуществления части полномочий по решению вопросов местного значения поселений», решением Собрания представителей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осуществление части переданных поселениями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полномочий по решению вопросов местного значения в соответствии с заключенными соглашениями», решением Собрания представителей 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 от _____________года № ____ «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 одобрении проекта Соглашения о передаче Администрацией сельского поселения</w:t>
      </w:r>
      <w:proofErr w:type="gramEnd"/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осуществления части полномочий по решению вопросов местного значения на 2019 год»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Соглашение) о нижеследующем:</w:t>
      </w:r>
    </w:p>
    <w:p w:rsidR="00E77DA3" w:rsidRPr="00E77DA3" w:rsidRDefault="00E77DA3" w:rsidP="00E77DA3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E77DA3" w:rsidRPr="00E77DA3" w:rsidRDefault="00E77DA3" w:rsidP="00E77DA3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района.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1.2. Администрации района передается осуществление следующих полномочий по решению вопросов местного значения: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Исполнение бюджета поселения, в том числе кассовое обслуживание исполнения бюджета поселения. Осуществление внутреннего муниципального финансового контроля. </w:t>
      </w:r>
      <w:proofErr w:type="gramStart"/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         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1 к настоящему Соглашению;</w:t>
      </w:r>
      <w:proofErr w:type="gramEnd"/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2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3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поселения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4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в объеме, согласно приложению 5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6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муниципального земельного контроля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7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перевод жилого помещения в нежилое помещение и нежилого помещения в жилое помещение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в объеме, согласно приложению 8 к настоящему Соглашению;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E77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переустройство и (или) перепланировка жилого помещения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в объеме, согласно приложению 9 к настоящему Соглашению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 (далее – переданные полномочия).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1.3. Переданные полномочия осуществляются Администрацией района в пределах объема переданных межбюджетных трансфертов, указанного в пункте 2.3 настоящего Соглашения. 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2.2.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объем межбюджетных трансфертов, необходимых для осуществления переданных полномочий, определяется Собранием представителей 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при принятии решения Собрания представителей сельского поселения Канаш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 от __.__ 20__ года № ___ «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бюджете сельского поселения Канаш на 2019 год и на плановый период 2020 и 2021 годов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686 000 (Шестьсот восемьдесят шесть тысяч)</w:t>
      </w:r>
      <w:r w:rsidRPr="00E77DA3">
        <w:rPr>
          <w:rFonts w:ascii="Times New Roman" w:hAnsi="Times New Roman"/>
          <w:sz w:val="28"/>
          <w:szCs w:val="28"/>
          <w:lang w:eastAsia="ru-RU"/>
        </w:rPr>
        <w:t xml:space="preserve"> рублей 00 копеек.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2.3.1. Межбюджетные трансферты перечисляются частями до 20 числа каждого месяца и используются в соответствии с действующим законодательством.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2.5. Межбюджетные трансферты, поступившие из бюджета сельского поселения Канаш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DA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hAnsi="Times New Roman"/>
          <w:sz w:val="28"/>
          <w:szCs w:val="28"/>
          <w:lang w:eastAsia="ru-RU"/>
        </w:rPr>
        <w:t xml:space="preserve"> Самарской области в бюджет муниципального района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hAnsi="Times New Roman"/>
          <w:sz w:val="28"/>
          <w:szCs w:val="28"/>
          <w:lang w:eastAsia="ru-RU"/>
        </w:rPr>
        <w:t xml:space="preserve"> Самарской области на осуществление переданных полномочий и неиспользованные в текущем финансовом году, используются в следующем финансовом году.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2.6. При отказе от заключения Соглашения на следующий финансовый год неиспользованный остаток межбюджетных трансфертов подлежит </w:t>
      </w:r>
      <w:r w:rsidRPr="00E77DA3">
        <w:rPr>
          <w:rFonts w:ascii="Times New Roman" w:hAnsi="Times New Roman"/>
          <w:sz w:val="28"/>
          <w:szCs w:val="28"/>
          <w:lang w:eastAsia="ru-RU"/>
        </w:rPr>
        <w:lastRenderedPageBreak/>
        <w:t>возврату в бюджет сельского поселения Канаш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DA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hAnsi="Times New Roman"/>
          <w:b/>
          <w:sz w:val="28"/>
          <w:szCs w:val="28"/>
          <w:lang w:eastAsia="ru-RU"/>
        </w:rPr>
        <w:t>3. Права и обязанности Сторон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3.1. Администрация поселения имеет право: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запрашивать и</w:t>
      </w:r>
      <w:r w:rsidRPr="00E77DA3">
        <w:rPr>
          <w:rFonts w:ascii="Times New Roman" w:hAnsi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E77DA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7DA3">
        <w:rPr>
          <w:rFonts w:ascii="Times New Roman" w:hAnsi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3.2. Администрация поселения обязана: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по запросу Администрации района предоставить информацию, документы, необходимые для осуществления переданных полномочий.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3.3. Администрация района имеет право: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  на  получение  межбюджетных   трансфертов из  бюджета сельского поселения Канаш</w:t>
      </w:r>
      <w:r w:rsidRPr="00E77DA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E77DA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77DA3">
        <w:rPr>
          <w:rFonts w:ascii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hAnsi="Times New Roman"/>
          <w:sz w:val="28"/>
          <w:szCs w:val="28"/>
          <w:lang w:eastAsia="ru-RU"/>
        </w:rPr>
        <w:t xml:space="preserve"> Самарской области для осуществления переданных полномочий;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 принимать муниципальные правовые акты по вопросам осуществления переданных полномочий;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3.4. Администрация района обязана: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осуществлять переданные полномочия;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77DA3">
        <w:rPr>
          <w:rFonts w:ascii="Times New Roman" w:hAnsi="Times New Roman"/>
          <w:sz w:val="28"/>
          <w:szCs w:val="28"/>
          <w:lang w:eastAsia="ru-RU"/>
        </w:rPr>
        <w:t>предоставлять отчет</w:t>
      </w:r>
      <w:proofErr w:type="gramEnd"/>
      <w:r w:rsidRPr="00E77DA3">
        <w:rPr>
          <w:rFonts w:ascii="Times New Roman" w:hAnsi="Times New Roman"/>
          <w:sz w:val="28"/>
          <w:szCs w:val="28"/>
          <w:lang w:eastAsia="ru-RU"/>
        </w:rPr>
        <w:t xml:space="preserve"> об исполнении переданных полномочий в  Администрацию поселения;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DA3">
        <w:rPr>
          <w:rFonts w:ascii="Times New Roman" w:hAnsi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E77DA3" w:rsidRPr="00E77DA3" w:rsidRDefault="00E77DA3" w:rsidP="00E77D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7DA3" w:rsidRPr="00E77DA3" w:rsidRDefault="00E77DA3" w:rsidP="00E7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Рассмотрение и разрешение споров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При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неурегулировании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Сторонами споров и разногласий в досудебном  порядке они передаются на разрешение в Арбитражный суд Самарской области. 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E77DA3" w:rsidRPr="00E77DA3" w:rsidRDefault="00E77DA3" w:rsidP="00E7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вступает в силу с 01 января 2019 года и действует до 31 декабря 2019 года.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решению суда;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tabs>
          <w:tab w:val="left" w:pos="1260"/>
        </w:tabs>
        <w:spacing w:before="240" w:after="0" w:line="240" w:lineRule="auto"/>
        <w:ind w:right="14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E77DA3" w:rsidRPr="00E77DA3" w:rsidRDefault="00E77DA3" w:rsidP="00E77DA3">
      <w:pPr>
        <w:tabs>
          <w:tab w:val="left" w:pos="1260"/>
        </w:tabs>
        <w:spacing w:before="240" w:after="0" w:line="240" w:lineRule="auto"/>
        <w:ind w:right="14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77DA3" w:rsidRPr="00E77DA3" w:rsidRDefault="00E77DA3" w:rsidP="00E77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Внесение в настоящее Соглашение изменений, не противоречащих законодательству Российской Федерации, осуществляется путем заключения </w:t>
      </w: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Сторонами в письменной форме дополнительных соглашений к настоящему Соглашению, являющихся его неотъемлемой частью.</w:t>
      </w:r>
    </w:p>
    <w:p w:rsidR="00E77DA3" w:rsidRPr="00E77DA3" w:rsidRDefault="00E77DA3" w:rsidP="00E77DA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E77DA3" w:rsidRPr="00E77DA3" w:rsidRDefault="00E77DA3" w:rsidP="00E77DA3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DA3" w:rsidRPr="00E77DA3" w:rsidRDefault="00E77DA3" w:rsidP="00E77DA3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910"/>
      </w:tblGrid>
      <w:tr w:rsidR="00E77DA3" w:rsidRPr="00E77DA3" w:rsidTr="00E77DA3">
        <w:tc>
          <w:tcPr>
            <w:tcW w:w="4661" w:type="dxa"/>
          </w:tcPr>
          <w:p w:rsidR="00E77DA3" w:rsidRPr="00E77DA3" w:rsidRDefault="00E77DA3" w:rsidP="00E77DA3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 Канаш муниципального района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E77DA3" w:rsidRPr="00E77DA3" w:rsidRDefault="00E77DA3" w:rsidP="00E77DA3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446920, Самарская  область,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район, п. Романовка, ул. Центральная</w:t>
            </w:r>
            <w:proofErr w:type="gram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д.9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/счет 40204810700000000489    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Отделение Самара г. Самара </w:t>
            </w: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БИК 043601001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6369010240    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ОКПО 79165613   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КПП 636901001</w:t>
            </w:r>
          </w:p>
          <w:p w:rsidR="00E77DA3" w:rsidRPr="00E77DA3" w:rsidRDefault="00E77DA3" w:rsidP="00E77DA3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DA3" w:rsidRPr="00E77DA3" w:rsidRDefault="00E77DA3" w:rsidP="00E77DA3">
            <w:pPr>
              <w:spacing w:before="240" w:after="240" w:line="240" w:lineRule="auto"/>
              <w:ind w:right="140"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0" w:type="dxa"/>
          </w:tcPr>
          <w:p w:rsidR="00E77DA3" w:rsidRPr="00E77DA3" w:rsidRDefault="00E77DA3" w:rsidP="00E77DA3">
            <w:pPr>
              <w:tabs>
                <w:tab w:val="left" w:pos="2235"/>
              </w:tabs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области: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446910, Самарская область,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район, ж/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д_ст</w:t>
            </w:r>
            <w:proofErr w:type="gram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ентала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Советская, д.33</w:t>
            </w: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области), краткое наименование: Администрация района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ИНН  6386000530, КПП  638601001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ОГРН  1026303657357</w:t>
            </w: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Расчетный счет 40101810200000010001</w:t>
            </w: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 xml:space="preserve"> в Отделении Самара г. Самара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БИК  043601001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ОКПО  04031227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ОКВЭД 84.11.31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>ОКТМО 36648000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КБК 936 2 02 40 014 05 0000 151</w:t>
            </w: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/счет администратора  доходов  04423008020</w:t>
            </w:r>
          </w:p>
          <w:p w:rsidR="00E77DA3" w:rsidRPr="00E77DA3" w:rsidRDefault="00E77DA3" w:rsidP="00E77DA3">
            <w:pPr>
              <w:spacing w:before="240" w:after="240" w:line="240" w:lineRule="auto"/>
              <w:ind w:right="140"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7DA3" w:rsidRPr="00E77DA3" w:rsidTr="00E77DA3">
        <w:tc>
          <w:tcPr>
            <w:tcW w:w="4661" w:type="dxa"/>
          </w:tcPr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Канаш муниципального района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DA3" w:rsidRPr="00E77DA3" w:rsidRDefault="00E77DA3" w:rsidP="00E7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_____________  Н.В.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Зайнутдинова</w:t>
            </w:r>
            <w:proofErr w:type="spellEnd"/>
          </w:p>
          <w:p w:rsidR="00E77DA3" w:rsidRPr="00E77DA3" w:rsidRDefault="00E77DA3" w:rsidP="00E77DA3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0" w:type="dxa"/>
          </w:tcPr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DA3" w:rsidRPr="00E77DA3" w:rsidRDefault="00E77DA3" w:rsidP="00E77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DA3" w:rsidRPr="00E77DA3" w:rsidRDefault="00E77DA3" w:rsidP="00E77DA3">
            <w:pPr>
              <w:tabs>
                <w:tab w:val="left" w:pos="2235"/>
              </w:tabs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  А.М. </w:t>
            </w:r>
            <w:proofErr w:type="spellStart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Лемаев</w:t>
            </w:r>
            <w:proofErr w:type="spellEnd"/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E77DA3" w:rsidRPr="00E77DA3" w:rsidTr="00E77DA3">
        <w:tc>
          <w:tcPr>
            <w:tcW w:w="4661" w:type="dxa"/>
          </w:tcPr>
          <w:p w:rsidR="00E77DA3" w:rsidRPr="00E77DA3" w:rsidRDefault="00E77DA3" w:rsidP="00E77DA3">
            <w:pPr>
              <w:spacing w:after="0" w:line="240" w:lineRule="auto"/>
              <w:ind w:right="140"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декабря 20</w:t>
            </w:r>
            <w:r w:rsidRPr="00E77D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7DA3" w:rsidRPr="00E77DA3" w:rsidRDefault="00E77DA3" w:rsidP="00E77DA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910" w:type="dxa"/>
          </w:tcPr>
          <w:p w:rsidR="00E77DA3" w:rsidRPr="00E77DA3" w:rsidRDefault="00E77DA3" w:rsidP="00E77DA3">
            <w:pPr>
              <w:spacing w:after="0" w:line="240" w:lineRule="auto"/>
              <w:ind w:right="140"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декабря 20</w:t>
            </w:r>
            <w:r w:rsidRPr="00E77D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Pr="00E7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7DA3" w:rsidRPr="00E77DA3" w:rsidRDefault="00E77DA3" w:rsidP="00E77DA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М.П.                                                                       М.П.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«исполнение бюджета поселения, в том числе кассовое обслуживание исполнения бюджета поселения»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Кассовое обслуживание исполнения бюджета поселения.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15 000 (Пятнадцать тысяч) рублей 00 копеек.</w:t>
      </w:r>
    </w:p>
    <w:p w:rsidR="00E77DA3" w:rsidRPr="00E77DA3" w:rsidRDefault="00E77DA3" w:rsidP="00E77DA3">
      <w:pPr>
        <w:spacing w:before="24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E77DA3">
        <w:rPr>
          <w:rFonts w:ascii="Times New Roman" w:hAnsi="Times New Roman"/>
          <w:i/>
          <w:sz w:val="24"/>
          <w:szCs w:val="24"/>
          <w:lang w:eastAsia="ru-RU"/>
        </w:rPr>
        <w:t>Объем запланированных расходов            Годовая сумма  оплаты         Коэффициент,</w:t>
      </w:r>
      <w:r w:rsidRPr="00E77DA3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 СП в текущем </w:t>
      </w:r>
      <w:proofErr w:type="spellStart"/>
      <w:r w:rsidRPr="00E77DA3">
        <w:rPr>
          <w:rFonts w:ascii="Times New Roman" w:hAnsi="Times New Roman"/>
          <w:i/>
          <w:sz w:val="24"/>
          <w:szCs w:val="24"/>
          <w:lang w:eastAsia="ru-RU"/>
        </w:rPr>
        <w:t>фин</w:t>
      </w:r>
      <w:proofErr w:type="gramStart"/>
      <w:r w:rsidRPr="00E77DA3">
        <w:rPr>
          <w:rFonts w:ascii="Times New Roman" w:hAnsi="Times New Roman"/>
          <w:i/>
          <w:sz w:val="24"/>
          <w:szCs w:val="24"/>
          <w:lang w:eastAsia="ru-RU"/>
        </w:rPr>
        <w:t>.г</w:t>
      </w:r>
      <w:proofErr w:type="gramEnd"/>
      <w:r w:rsidRPr="00E77DA3">
        <w:rPr>
          <w:rFonts w:ascii="Times New Roman" w:hAnsi="Times New Roman"/>
          <w:i/>
          <w:sz w:val="24"/>
          <w:szCs w:val="24"/>
          <w:lang w:eastAsia="ru-RU"/>
        </w:rPr>
        <w:t>оду</w:t>
      </w:r>
      <w:proofErr w:type="spellEnd"/>
      <w:r w:rsidRPr="00E77DA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труда специалиста,                         </w:t>
      </w:r>
      <w:proofErr w:type="spellStart"/>
      <w:r w:rsidRPr="00E77DA3">
        <w:rPr>
          <w:rFonts w:ascii="Times New Roman" w:hAnsi="Times New Roman"/>
          <w:i/>
          <w:sz w:val="24"/>
          <w:szCs w:val="24"/>
          <w:lang w:eastAsia="ru-RU"/>
        </w:rPr>
        <w:t>учитыв</w:t>
      </w:r>
      <w:proofErr w:type="spellEnd"/>
      <w:r w:rsidRPr="00E77DA3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E77DA3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_______________________________ Х    </w:t>
      </w:r>
      <w:proofErr w:type="gramStart"/>
      <w:r w:rsidRPr="00E77DA3">
        <w:rPr>
          <w:rFonts w:ascii="Times New Roman" w:hAnsi="Times New Roman"/>
          <w:i/>
          <w:sz w:val="24"/>
          <w:szCs w:val="24"/>
          <w:lang w:eastAsia="ru-RU"/>
        </w:rPr>
        <w:t>осуществляющего</w:t>
      </w:r>
      <w:proofErr w:type="gramEnd"/>
      <w:r w:rsidRPr="00E77DA3">
        <w:rPr>
          <w:rFonts w:ascii="Times New Roman" w:hAnsi="Times New Roman"/>
          <w:i/>
          <w:sz w:val="24"/>
          <w:szCs w:val="24"/>
          <w:lang w:eastAsia="ru-RU"/>
        </w:rPr>
        <w:t xml:space="preserve"> функции     Х   норму раб.</w:t>
      </w:r>
      <w:r w:rsidRPr="00E77DA3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Суммарный объем запланированных        по переданным полномочиям          времени</w:t>
      </w:r>
      <w:r w:rsidRPr="00E77DA3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 расходов СП на текущий </w:t>
      </w:r>
      <w:proofErr w:type="spellStart"/>
      <w:r w:rsidRPr="00E77DA3">
        <w:rPr>
          <w:rFonts w:ascii="Times New Roman" w:hAnsi="Times New Roman"/>
          <w:i/>
          <w:sz w:val="24"/>
          <w:szCs w:val="24"/>
          <w:lang w:eastAsia="ru-RU"/>
        </w:rPr>
        <w:t>фин</w:t>
      </w:r>
      <w:proofErr w:type="gramStart"/>
      <w:r w:rsidRPr="00E77DA3">
        <w:rPr>
          <w:rFonts w:ascii="Times New Roman" w:hAnsi="Times New Roman"/>
          <w:i/>
          <w:sz w:val="24"/>
          <w:szCs w:val="24"/>
          <w:lang w:eastAsia="ru-RU"/>
        </w:rPr>
        <w:t>.г</w:t>
      </w:r>
      <w:proofErr w:type="gramEnd"/>
      <w:r w:rsidRPr="00E77DA3">
        <w:rPr>
          <w:rFonts w:ascii="Times New Roman" w:hAnsi="Times New Roman"/>
          <w:i/>
          <w:sz w:val="24"/>
          <w:szCs w:val="24"/>
          <w:lang w:eastAsia="ru-RU"/>
        </w:rPr>
        <w:t>од</w:t>
      </w:r>
      <w:proofErr w:type="spellEnd"/>
      <w:r w:rsidRPr="00E77DA3">
        <w:rPr>
          <w:rFonts w:ascii="Times New Roman" w:hAnsi="Times New Roman"/>
          <w:i/>
          <w:sz w:val="24"/>
          <w:szCs w:val="24"/>
          <w:lang w:eastAsia="ru-RU"/>
        </w:rPr>
        <w:t xml:space="preserve">          + 5,6 % </w:t>
      </w:r>
      <w:proofErr w:type="spellStart"/>
      <w:r w:rsidRPr="00E77DA3">
        <w:rPr>
          <w:rFonts w:ascii="Times New Roman" w:hAnsi="Times New Roman"/>
          <w:i/>
          <w:sz w:val="24"/>
          <w:szCs w:val="24"/>
          <w:lang w:eastAsia="ru-RU"/>
        </w:rPr>
        <w:t>матер.затраты</w:t>
      </w:r>
      <w:proofErr w:type="spellEnd"/>
      <w:r w:rsidRPr="00E77DA3">
        <w:rPr>
          <w:rFonts w:ascii="Times New Roman" w:hAnsi="Times New Roman"/>
          <w:i/>
          <w:sz w:val="24"/>
          <w:szCs w:val="24"/>
          <w:lang w:eastAsia="ru-RU"/>
        </w:rPr>
        <w:t xml:space="preserve"> от ФОТ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полномочий 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«осуществление внутреннего муниципального финансового контроля» 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полномочия  «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внутреннего муниципального финансового контроля»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наделяется следующими правами и обязанностями:</w:t>
      </w:r>
    </w:p>
    <w:p w:rsidR="00E77DA3" w:rsidRPr="00E77DA3" w:rsidRDefault="00E77DA3" w:rsidP="00E77DA3">
      <w:pPr>
        <w:numPr>
          <w:ilvl w:val="0"/>
          <w:numId w:val="3"/>
        </w:num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предварительный и последующий внутренний муниципальный финансовый контроль в формах, предусмотренных действующим законодательством;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2) осуществляет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3) осуществляет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4) осуществляет иные полномочия в соответствии с действующим законодательством, к которым также относятся иные полномочия финансового органа муниципального района, органа, исполняющего местный бюджет, органа, осуществляющего внутренний муниципальный финансовый контроль, в том числе: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учредительные документы, бухгалтерскую (бюджетную) и финансовую отчетность, планы, сметы, договоры, отчеты и иные документы, относящиеся к вопросам контрольного мероприятия, фактическое наличие,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сохранность и правильность использования денежных средств и материальных ценностей;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получает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проведения контрольных мероприятий, и надлежащим образом заверенные копии необходимых документов;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проводит в целях установления и (или) подтверждения фактов, связанных с деятельностью объекта контроля, встречные проверки;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требует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получает доступ к информационным базам и банкам данных проверяемой организации в установленном порядке;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запрашивает и получает сведения, информацию, документы, необходимые для принятия решений по отнесенным к компетенции Финансового отдела вопросам;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 организациям и должностным лицам обязательные для рассмотрения и исполнения представления об устранении выявленных нарушений и предписания об устранении выявленных нарушений и (или) возмещении причиненного муниципальному району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ущерба, а также иные предписания, предусмотренные действующим законодательством;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в установленном порядке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и полнотой устранения организациями и (или) их вышестоящими органами нарушений законодательства в финансово-бюджетной сфере, в том числе путем проведения внеплановых контрольных мероприятий;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составляет в установленном порядке протоколы об административных правонарушениях, рассматривает дела об административных правонарушениях в порядке, установленном действующим законодательством.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полномочий  «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за соблюдением законодательства Российской Федерации в сфере закупок для обеспечения муниципальных нужд сельского поселения, 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полномочия  «контроль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наделяется следующими правами и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обязанностями: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контроль в сфере закупок по вопросам, определенным Федеральным законом "О контрактной системе в сфере закупок товаров, работ, услуг для обеспечения государственных и муниципальных нужд", а также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формах, предусмотренных действующим законодательством:</w:t>
      </w:r>
      <w:proofErr w:type="gramEnd"/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2) проводит плановые и внеплановые проверки в случаях, предусмотренных законодательством;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3) рассматривает жалобы на действия (бездействие) заказчика, уполномоченного органа, уполномоченного учреждения, комиссии по осуществлению закупок;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4) выдает организациям и должностным лицам обязательные для исполнения представления и предписания об устранении нарушений, в том числе об аннулировании решения об определении поставщиков (подрядчиков, исполнителей), иные предписания, предусмотренные действующим законодательством;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5) осуществляет в установленном порядке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и полнотой устранения организациями нарушений законодательства о контрактной системе в сфере закупок, в том числе путем проведения внеплановых контрольных мероприятий;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6) принимает решение о согласовании возможности заключения (заключения) контракта с единственным поставщиком (подрядчиком, исполнителем);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7) принимает решение об отказе в возможности заключения (заключения) контракта с единственным поставщиком (подрядчиком, исполнителем);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8) принимает и рассматривает уведомления о заключении контракта с единственным поставщиком (подрядчиком, исполнителем).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:rsidR="00E77DA3" w:rsidRPr="00E77DA3" w:rsidRDefault="00E77DA3" w:rsidP="00E77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Обеспечение учреждений библиотечного обслуживания сельского поселения квалифицированными  специалистами.</w:t>
      </w:r>
    </w:p>
    <w:p w:rsidR="00E77DA3" w:rsidRPr="00E77DA3" w:rsidRDefault="00E77DA3" w:rsidP="00E77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Администрации поселения), оплата труда и иных предусмотренных трудовым законодательством выплат). </w:t>
      </w: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3.Обеспечение свободного доступа граждан к информации, хранящейся в библиотечном фонде.</w:t>
      </w: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4.Формирование библиотечных фондов, предоставление их во временное пользование гражданам, юридическим и физическим лицам, независимо от их организационно-правовых форм и форм собственности.</w:t>
      </w:r>
    </w:p>
    <w:p w:rsidR="00E77DA3" w:rsidRPr="00E77DA3" w:rsidRDefault="00E77DA3" w:rsidP="00E77DA3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5.Участие в развитии территории сельского поселения в сотрудничестве с органами местного самоуправления и местными организациями на основе изучения потребностей  реальных и потенциальных пользователей библиотек</w:t>
      </w:r>
    </w:p>
    <w:p w:rsidR="00E77DA3" w:rsidRPr="00E77DA3" w:rsidRDefault="00E77DA3" w:rsidP="00E77DA3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6.Обеспечение методической, информационно-аналитической деятельности.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7.Обеспечение систематизации и обработку всех видов поступающих произведений печати и иных материалов.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8.Осуществление обработки фондов и раскрытие их с помощью системы каталогов на различных носителях, участие в создании сводной библиографической информации, в том числе предоставление всем заинтересованным пользователям полной информации о составе библиотечных фондов.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9.Осуществление систематического библиографического и информационного обслуживания пользователей, организация пропаганды библиотечно-библиографических знаний, культуры чтения. 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10.Обеспечение возможности участия в районных, областных конференциях, семинарах библиотечных работников. Мероприятий по повышению профессиональной квалификации работников. </w:t>
      </w:r>
    </w:p>
    <w:p w:rsid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11.Подготовка и проведение информационных, тематических и выставочных программ, направленных на продвижение ресурсов библиотеки, среди пользователей библиотек.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221 000 (Двести двадцать одна тысяча) рублей 00 копеек.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осуществляется исходя из расчета годовой суммы оплаты труда библиотекарей, находящихся на территории сельского поселения.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организации досуга и обеспечения жителей поселения услугами организаций культуры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7DA3" w:rsidRPr="00E77DA3" w:rsidRDefault="00E77DA3" w:rsidP="00E77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Обеспечение учреждений культуры сельского поселения квалифицированными  специалистами.</w:t>
      </w:r>
    </w:p>
    <w:p w:rsidR="00E77DA3" w:rsidRPr="00E77DA3" w:rsidRDefault="00E77DA3" w:rsidP="00E77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Администрации поселения), оплата труда и иных предусмотренных трудовым законодательством выплат). </w:t>
      </w: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Решение вопросов в области сохранения нематериального культурного наследия, развития народного творчества посредством координации деятельности сети учреждений культуры клубного типа, организаций других видов и форм, общественных объединений и творческих коллективов.</w:t>
      </w:r>
    </w:p>
    <w:p w:rsidR="00E77DA3" w:rsidRPr="00E77DA3" w:rsidRDefault="00E77DA3" w:rsidP="00E77DA3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Предоставление муниципальных услуг населению по организации досуга и услугами организаций культуры, в частности: обеспечение многообразия форм, высокого качества культурных услуг, оказываемых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ремесел, максимальное вовлечение всех возрастов в активную творческую и досуговую деятельность.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5.Обеспечение создания и развития творческого и ресурсного потенциала для обеспечения  культурной, досуговой, просветительской, деятельности разных видов и форм.</w:t>
      </w:r>
    </w:p>
    <w:p w:rsidR="00E77DA3" w:rsidRPr="00E77DA3" w:rsidRDefault="00E77DA3" w:rsidP="00E7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6.Обеспечение всестороннего духовного и творческого развития личности, поддержка деятельности клубных формирований и любительских объединений, способствующих снятию социальной напряженности.</w:t>
      </w:r>
    </w:p>
    <w:p w:rsidR="00E77DA3" w:rsidRPr="00E77DA3" w:rsidRDefault="00E77DA3" w:rsidP="00E7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7.Обеспечение совершенствования форм досуговой деятельности, вовлечение в культурную, досуговую, просветительскую, воспитательную,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спортивно-оздоровительную деятельность максимально возможного числа жителей района.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8. Изучение, анализ общественных интересов в сфере культуры.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9.Обеспечение сохранения нематериального культурного наследия, развития народного творчества и социокультурной деятельности.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10.Обеспечение возможности творческого воплощения художественных проектов и программ, отражающих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езультаты государственной культурной политики по сохранению нематериального культурного наследия, развитию любительского искусства, -социокультурной деятельности и патриотического воспитания.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11.Обеспечение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мониторинга деятельности учреждений  клубного типа муниципального района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, аналитическое обобщение творческих, досуговых и социокультурных процессов.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12.Обеспечение разработки критериев и положений о конкурсах, фестивалях, праздниках.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13.Осуществление режиссуры массовых театрально-зрелищных мероприятий. 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14.Создание и организация деятельности клубных формирований и любительских объединений по культурно-познавательным, художественно-творческим, спортивно-оздоровительным и иным интересам.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15.Обеспечение деятельности народных коллективов.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16.Обеспечение проведения культурно-досуговых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коллективов. 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17.Организация работы разнообразных форм просветительской деятельности клубных формирований и творческих коллективов.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18.Организация работы разнообразных форм просветительской деятельности (литературные гостиные, экскурсии, встречи, выставки, тематические вечера, журналы и др.)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19.Организация участия в межрегиональных, всероссийских, областных, районных фестивалях, смотрах, конкурсах, выставках и  других формах показа результатов творческой  деятельности клубных  формирований.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20.Организация досуга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программ.</w:t>
      </w:r>
    </w:p>
    <w:p w:rsidR="00E77DA3" w:rsidRPr="00E77DA3" w:rsidRDefault="00E77DA3" w:rsidP="00E77D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436 000 (Четыреста тридцать шесть тысяч) рублей 00 копеек.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ab/>
        <w:t>Расчет осуществляется исходя из расчета годовой суммы оплаты труда работников культуры, находящихся на территории сельского поселения.</w:t>
      </w: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«владение, пользование и распоряжение имуществом, находящимся в муниципальной собственности поселения»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 предоставлении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об обмене земельного участка, находящегося в муниципальной собственности сельского поселения, на земельный участок, находящийся в частной собственности.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об установлении сервитута в отношении земельного участка, находящегося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 перераспределении земель и (или) земельных участков, находящихся в муниципальной собственности сельского поселения между собой и таких земель и (или) земельных участков и земельных участков, находящихся в частной собственности.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об использовании земель или земельных участков, находящихся в муниципальной собственности сельского поселения, без предоставления земельных участков и установлении сервитута.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 прекращении и ограничении прав на земельные участки (в том числе прекращение права постоянного (бессрочного) пользования, права пожизненного наследуемого владения, права аренды, права безвозмездного пользования, сервитута).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необходимых пакетов документов на основании принятых заявлений от физических и юридических лиц 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удовлетворении.  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запросов, в том числе и в электронной форме в различные организации и ведомства для сбора информации, необходимой для рассмотрения поступивших заявлений.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аукционов, конкурсов по продаже в собственность либо в аренду земельных участков, находящихся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проектов постановлений и распоряжений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управления и распоряжения земельными участками, находящимися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Заключение от лица администрации сельского поселения, договоров купли-продажи, договоров аренды, договоров мены, соглашений об установлении сервитута, соглашений о перераспределении земель и (или) земельных участков и т.д., связанные с оборотом земельных участков, находящихся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подготовке документации по изъятию земельных участков для муниципальных нужд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подготовке документации для обращения в уполномоченный орган по безвозмездной передаче земельных участков, находящихся в федеральной собственности, в муниципальную собственность сельского поселения или собственность Самарской области.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подготовке документов для оформления права  муниципальной собственности сельского поселения на землю и права пользования на землю.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максимальном вовлечении в оборот земель сельскохозяйственного назначения на территории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 заявлений от физических и юридических лиц об отчуждении, передаче в безвозмездное пользование, аренду, залог, доверительное управление и ином распоряжении имущества, находящегося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необходимых пакетов документов на основании принятых заявлений от физических и юридических лиц  по вопросам оборота имущества для их рассмотрения и принятия в последующем решения о возможности удовлетворения либо отказе в удовлетворении.  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проектов постановлений и распоряжений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управления и распоряжения имуществом, находящимся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аукционов, конкурсов по продаже в собственность либо в аренду имущества, находящегося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от лица администрации сельского поселения, договоров по приобретению недвижимого и иного имущества в муниципальную собственность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постановлений сельского поселения закрепляет имущество сельского поселения за предприятиями на праве хозяйственного ведения, казенными предприятиями, казенными и бюджетными и автономными учреждениями на праве оперативного управления.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Заключение от лица администрации сельского поселения, договоров купли-продажи, договоров аренды, договоров безвозмездного пользования, договоров залога, договоров доверительного управления, договоров хозяйственного ведения, договоров оперативного управления, соглашений и т.д., связанные с оборотом имущества, находящегося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постановлений сельского поселения, в соответствии с Порядком управления и распоряжения имуществом, находящимся в собственности сельского поселения изымает у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 излишнее, неиспользуемое или используемое не по назначению имущество, находящееся в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приватизации имущества, находящегося в собственности сельского поселения, в порядке, установленном федеральным законодательством, постановлениями администрации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за использованием по назначению и сохранностью имущества сельского поселения, закрепленного за предприятиями на праве хозяйственного ведения, муниципальными учреждениями - на праве оперативного управления, а также переданного в установленном порядке иным лицам,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законодательством.</w:t>
      </w:r>
      <w:proofErr w:type="gramEnd"/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своевременностью поступления в бюджет сельского поселения средств от приватизации и использования имущества, находящегося в собственности сельского поселения, принимает необходимые меры для обеспечения данных поступлений в отношении лиц, на которых возложена обязанность перечисления в бюджет сельского поселения соответствующих платежей.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На основании обращений администрации сельского поселения  рассматривает вопросы списания муниципального имущества сельского поселения и в тех случаях, когда восстановить указанное имущество невозможно или экономически нецелесообразно, а так же когда оно не может быть в установленном порядке передано другим предприятиям и учреждениям или реализовано в установленном порядке, то через уполномоченный орган по управлению имуществом района выносит соответствующее решение о списании.</w:t>
      </w:r>
      <w:proofErr w:type="gramEnd"/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учреждении хозяйственных обществ,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администрации сельского поселения в реорганизации, ликвидации муниципальных предприятий,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казённых предприятий, муниципальных унитарных предприятий, казённых, бюджетных и автономных учреждений. 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по внесению муниципального имущества в качестве вкладов в имущество и уставные капиталы открытых акционерных обществ, приобретению акций в собственность сельского поселения в случаях и в прядке, предусмотренных федеральным законодательством.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разработке прогнозного плана (программы) приватизации муниципального имущества, находящегося в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ведении реестра имущества муниципальной собственности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подготовке документов для оформления права  муниципальной собственности сельского поселения на бесхозяйное имущество, выявленное на территории сельского поселения.</w:t>
      </w:r>
    </w:p>
    <w:p w:rsidR="00E77DA3" w:rsidRPr="00E77DA3" w:rsidRDefault="00E77DA3" w:rsidP="00E77D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подготовке методологической, нормативной правовой базы в части управления и распоряжения имуществом и земельными участками сельского поселения.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3 500 (Три тысячи пятьсот) рублей 00 коп.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51.75pt" o:ole="">
            <v:imagedata r:id="rId9" o:title=""/>
          </v:shape>
          <o:OLEObject Type="Embed" ProgID="Equation.3" ShapeID="_x0000_i1025" DrawAspect="Content" ObjectID="_1605526337" r:id="rId10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26" type="#_x0000_t75" style="width:157.5pt;height:51pt" o:ole="">
            <v:imagedata r:id="rId11" o:title=""/>
          </v:shape>
          <o:OLEObject Type="Embed" ProgID="Equation.3" ShapeID="_x0000_i1026" DrawAspect="Content" ObjectID="_1605526338" r:id="rId12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27" type="#_x0000_t75" style="width:153.75pt;height:51pt" o:ole="">
            <v:imagedata r:id="rId13" o:title=""/>
          </v:shape>
          <o:OLEObject Type="Embed" ProgID="Equation.3" ShapeID="_x0000_i1027" DrawAspect="Content" ObjectID="_1605526339" r:id="rId14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E77DA3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28" type="#_x0000_t75" style="width:213.75pt;height:34.5pt" o:ole="">
            <v:imagedata r:id="rId15" o:title=""/>
          </v:shape>
          <o:OLEObject Type="Embed" ProgID="Equation.3" ShapeID="_x0000_i1028" DrawAspect="Content" ObjectID="_1605526340" r:id="rId16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29" type="#_x0000_t75" style="width:203.25pt;height:51pt" o:ole="">
            <v:imagedata r:id="rId17" o:title=""/>
          </v:shape>
          <o:OLEObject Type="Embed" ProgID="Equation.3" ShapeID="_x0000_i1029" DrawAspect="Content" ObjectID="_1605526341" r:id="rId18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DA3" w:rsidRPr="00E77DA3" w:rsidRDefault="00E77DA3" w:rsidP="00E77DA3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1. Прием заявлений, документов, а так же поставка граждан на учет в качестве нуждающихся в жилых помещениях.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2. Ведение в установленном порядке учета граждан, нуждающихся в жилых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по договору социального найма.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3.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Признание в установленном порядке жилых помещений муниципального жилищного фонда непригодными для проживания. 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5. Подготовка и направление отчетных данных о жилом фонде в вышестоящие федеральные и областные учреждения.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3 500 (Три тысячи пятьсот) рублей 00 копеек.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СП/ / количество переданных полномочий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30" type="#_x0000_t75" style="width:169.5pt;height:51.75pt" o:ole="">
            <v:imagedata r:id="rId9" o:title=""/>
          </v:shape>
          <o:OLEObject Type="Embed" ProgID="Equation.3" ShapeID="_x0000_i1030" DrawAspect="Content" ObjectID="_1605526342" r:id="rId19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31" type="#_x0000_t75" style="width:157.5pt;height:51pt" o:ole="">
            <v:imagedata r:id="rId11" o:title=""/>
          </v:shape>
          <o:OLEObject Type="Embed" ProgID="Equation.3" ShapeID="_x0000_i1031" DrawAspect="Content" ObjectID="_1605526343" r:id="rId20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32" type="#_x0000_t75" style="width:153.75pt;height:51pt" o:ole="">
            <v:imagedata r:id="rId13" o:title=""/>
          </v:shape>
          <o:OLEObject Type="Embed" ProgID="Equation.3" ShapeID="_x0000_i1032" DrawAspect="Content" ObjectID="_1605526344" r:id="rId21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E77DA3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33" type="#_x0000_t75" style="width:213.75pt;height:34.5pt" o:ole="">
            <v:imagedata r:id="rId15" o:title=""/>
          </v:shape>
          <o:OLEObject Type="Embed" ProgID="Equation.3" ShapeID="_x0000_i1033" DrawAspect="Content" ObjectID="_1605526345" r:id="rId22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34" type="#_x0000_t75" style="width:203.25pt;height:51pt" o:ole="">
            <v:imagedata r:id="rId17" o:title=""/>
          </v:shape>
          <o:OLEObject Type="Embed" ProgID="Equation.3" ShapeID="_x0000_i1034" DrawAspect="Content" ObjectID="_1605526346" r:id="rId23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«организация в границах поселения электро-, тепл</w:t>
      </w:r>
      <w:proofErr w:type="gramStart"/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1. Регулирование тарифов в сфере жилищных услуг.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Приведение размера оплаты граждан за коммунальные услуги в соответствии с установленными предельными индексами изменения размера 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платы граждан за коммунальные услуги - ограничение тарифов на коммунальные услуги.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Подготовка предложений по установлению размера регионального стандарта стоимости жилищно-коммунальных услуг.  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3 500 (Три тысячи пятьсот) рублей 00 копеек.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35" type="#_x0000_t75" style="width:169.5pt;height:51.75pt" o:ole="">
            <v:imagedata r:id="rId9" o:title=""/>
          </v:shape>
          <o:OLEObject Type="Embed" ProgID="Equation.3" ShapeID="_x0000_i1035" DrawAspect="Content" ObjectID="_1605526347" r:id="rId24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36" type="#_x0000_t75" style="width:157.5pt;height:51pt" o:ole="">
            <v:imagedata r:id="rId11" o:title=""/>
          </v:shape>
          <o:OLEObject Type="Embed" ProgID="Equation.3" ShapeID="_x0000_i1036" DrawAspect="Content" ObjectID="_1605526348" r:id="rId25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37" type="#_x0000_t75" style="width:153.75pt;height:51pt" o:ole="">
            <v:imagedata r:id="rId13" o:title=""/>
          </v:shape>
          <o:OLEObject Type="Embed" ProgID="Equation.3" ShapeID="_x0000_i1037" DrawAspect="Content" ObjectID="_1605526349" r:id="rId26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E77DA3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38" type="#_x0000_t75" style="width:213.75pt;height:34.5pt" o:ole="">
            <v:imagedata r:id="rId15" o:title=""/>
          </v:shape>
          <o:OLEObject Type="Embed" ProgID="Equation.3" ShapeID="_x0000_i1038" DrawAspect="Content" ObjectID="_1605526350" r:id="rId27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39" type="#_x0000_t75" style="width:203.25pt;height:51pt" o:ole="">
            <v:imagedata r:id="rId17" o:title=""/>
          </v:shape>
          <o:OLEObject Type="Embed" ProgID="Equation.3" ShapeID="_x0000_i1039" DrawAspect="Content" ObjectID="_1605526351" r:id="rId28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«___» декабря 2018 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«осуществление муниципального земельного контроля»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1. Осуществление муниципального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земель.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2. Принятие мер по устранению нарушений земельного законодательства.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3. Организация проверок изменения качественного состояния земель.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4. Осуществление 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земельных участков, своевременным их освоением.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5. Информирование органов местного самоуправления, органов государственной власти и населения о состоянии земельного фонда.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6. Принятие мер к устранению самовольного занятия земельных участков, самовольного строительства, захламления и загрязнения земель, порчи и уничтожения плодородного слоя почвы.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7. Выявление фактов несвоевременного возвращения земельных участков землепользователями.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8. Принятие мер к землепользователям по привидению ими земельных участков в состояние, пригодное для дальнейшего их использования по целевому назначению.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9. Осуществление других полномочий в пределах своей компетенции.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3 500 (Три тысячи пятьсот) рублей 00 копеек.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40" type="#_x0000_t75" style="width:169.5pt;height:51.75pt" o:ole="">
            <v:imagedata r:id="rId9" o:title=""/>
          </v:shape>
          <o:OLEObject Type="Embed" ProgID="Equation.3" ShapeID="_x0000_i1040" DrawAspect="Content" ObjectID="_1605526352" r:id="rId29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41" type="#_x0000_t75" style="width:157.5pt;height:51pt" o:ole="">
            <v:imagedata r:id="rId11" o:title=""/>
          </v:shape>
          <o:OLEObject Type="Embed" ProgID="Equation.3" ShapeID="_x0000_i1041" DrawAspect="Content" ObjectID="_1605526353" r:id="rId30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E77DA3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42" type="#_x0000_t75" style="width:153.75pt;height:51pt" o:ole="">
            <v:imagedata r:id="rId13" o:title=""/>
          </v:shape>
          <o:OLEObject Type="Embed" ProgID="Equation.3" ShapeID="_x0000_i1042" DrawAspect="Content" ObjectID="_1605526354" r:id="rId31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E77DA3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43" type="#_x0000_t75" style="width:213.75pt;height:34.5pt" o:ole="">
            <v:imagedata r:id="rId15" o:title=""/>
          </v:shape>
          <o:OLEObject Type="Embed" ProgID="Equation.3" ShapeID="_x0000_i1043" DrawAspect="Content" ObjectID="_1605526355" r:id="rId32"/>
        </w:objec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44" type="#_x0000_t75" style="width:203.25pt;height:51pt" o:ole="">
            <v:imagedata r:id="rId17" o:title=""/>
          </v:shape>
          <o:OLEObject Type="Embed" ProgID="Equation.3" ShapeID="_x0000_i1044" DrawAspect="Content" ObjectID="_1605526356" r:id="rId33"/>
        </w:objec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DA3" w:rsidRPr="00E77DA3" w:rsidRDefault="00E77DA3" w:rsidP="00E7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«перевод жилого помещения в нежилое помещение и нежилого помещения в жилое помещение»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документов, а так же предоставление муниципальной услуги «Перевод жилого помещения в нежилое помещение и нежилого помещения в жилое помещение».</w:t>
      </w: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9 </w:t>
      </w:r>
    </w:p>
    <w:p w:rsidR="00E77DA3" w:rsidRPr="00E77DA3" w:rsidRDefault="00E77DA3" w:rsidP="00E77D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от «___» декабря 2018 г. № </w:t>
      </w:r>
      <w:bookmarkStart w:id="0" w:name="_GoBack"/>
      <w:bookmarkEnd w:id="0"/>
    </w:p>
    <w:p w:rsidR="00E77DA3" w:rsidRPr="00E77DA3" w:rsidRDefault="00E77DA3" w:rsidP="00E77DA3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E77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переустройство и (или) перепланировка жилого помещения</w:t>
      </w:r>
      <w:r w:rsidRPr="00E77DA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77DA3" w:rsidRPr="00E77DA3" w:rsidRDefault="00E77DA3" w:rsidP="00E77DA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документов, а так же предоставление муниципальной услуги «</w:t>
      </w:r>
      <w:r w:rsidRPr="00E77DA3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Переустройство и (или) перепланировка жилого помещения</w:t>
      </w:r>
      <w:r w:rsidRPr="00E77DA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3" w:rsidRPr="00E77DA3" w:rsidRDefault="00E77DA3" w:rsidP="00E77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DA3" w:rsidRPr="00D5281E" w:rsidRDefault="00E77DA3">
      <w:pPr>
        <w:widowControl w:val="0"/>
        <w:spacing w:after="0" w:line="240" w:lineRule="auto"/>
        <w:rPr>
          <w:b/>
        </w:rPr>
      </w:pPr>
    </w:p>
    <w:sectPr w:rsidR="00E77DA3" w:rsidRPr="00D5281E" w:rsidSect="00D528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22" w:rsidRDefault="00480A22" w:rsidP="00E77DA3">
      <w:pPr>
        <w:spacing w:after="0" w:line="240" w:lineRule="auto"/>
      </w:pPr>
      <w:r>
        <w:separator/>
      </w:r>
    </w:p>
  </w:endnote>
  <w:endnote w:type="continuationSeparator" w:id="0">
    <w:p w:rsidR="00480A22" w:rsidRDefault="00480A22" w:rsidP="00E7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22" w:rsidRDefault="00480A22" w:rsidP="00E77DA3">
      <w:pPr>
        <w:spacing w:after="0" w:line="240" w:lineRule="auto"/>
      </w:pPr>
      <w:r>
        <w:separator/>
      </w:r>
    </w:p>
  </w:footnote>
  <w:footnote w:type="continuationSeparator" w:id="0">
    <w:p w:rsidR="00480A22" w:rsidRDefault="00480A22" w:rsidP="00E77DA3">
      <w:pPr>
        <w:spacing w:after="0" w:line="240" w:lineRule="auto"/>
      </w:pPr>
      <w:r>
        <w:continuationSeparator/>
      </w:r>
    </w:p>
  </w:footnote>
  <w:footnote w:id="1">
    <w:p w:rsidR="00E77DA3" w:rsidRPr="001617B2" w:rsidRDefault="00E77DA3" w:rsidP="00E77DA3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</w:t>
      </w:r>
      <w:r w:rsidRPr="001617B2">
        <w:t xml:space="preserve">Порядок выплаты неустойки определяется в соответствии с главой 23 части 1 </w:t>
      </w:r>
      <w:proofErr w:type="spellStart"/>
      <w:r w:rsidRPr="001617B2">
        <w:t>Граджанского</w:t>
      </w:r>
      <w:proofErr w:type="spellEnd"/>
      <w:r w:rsidRPr="001617B2">
        <w:t xml:space="preserve"> кодекса </w:t>
      </w:r>
      <w:proofErr w:type="spellStart"/>
      <w:r w:rsidRPr="001617B2">
        <w:t>Россиской</w:t>
      </w:r>
      <w:proofErr w:type="spellEnd"/>
      <w:r w:rsidRPr="001617B2">
        <w:t xml:space="preserve"> Федерации.</w:t>
      </w:r>
    </w:p>
    <w:p w:rsidR="00E77DA3" w:rsidRPr="001617B2" w:rsidRDefault="00E77DA3" w:rsidP="00E77DA3">
      <w:pPr>
        <w:ind w:firstLine="708"/>
        <w:rPr>
          <w:sz w:val="20"/>
          <w:szCs w:val="20"/>
        </w:rPr>
      </w:pPr>
      <w:r w:rsidRPr="001617B2">
        <w:rPr>
          <w:sz w:val="20"/>
          <w:szCs w:val="20"/>
        </w:rPr>
        <w:t xml:space="preserve"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 </w:t>
      </w:r>
    </w:p>
    <w:p w:rsidR="00E77DA3" w:rsidRPr="001617B2" w:rsidRDefault="00E77DA3" w:rsidP="00E77DA3">
      <w:pPr>
        <w:ind w:firstLine="708"/>
        <w:rPr>
          <w:sz w:val="20"/>
          <w:szCs w:val="20"/>
        </w:rPr>
      </w:pPr>
      <w:proofErr w:type="gramStart"/>
      <w:r w:rsidRPr="001617B2">
        <w:rPr>
          <w:sz w:val="20"/>
          <w:szCs w:val="20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1617B2">
        <w:rPr>
          <w:sz w:val="20"/>
          <w:szCs w:val="20"/>
        </w:rPr>
        <w:t xml:space="preserve"> субвенций).</w:t>
      </w:r>
    </w:p>
    <w:p w:rsidR="00E77DA3" w:rsidRPr="001617B2" w:rsidRDefault="00E77DA3" w:rsidP="00E77DA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80C60C5"/>
    <w:multiLevelType w:val="hybridMultilevel"/>
    <w:tmpl w:val="9EAC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61"/>
    <w:rsid w:val="002000A8"/>
    <w:rsid w:val="00480A22"/>
    <w:rsid w:val="00837853"/>
    <w:rsid w:val="00AC368F"/>
    <w:rsid w:val="00C94069"/>
    <w:rsid w:val="00D5281E"/>
    <w:rsid w:val="00E10C61"/>
    <w:rsid w:val="00E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8F"/>
    <w:rPr>
      <w:rFonts w:ascii="Tahoma" w:eastAsia="Calibri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7"/>
    <w:rsid w:val="00D5281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D52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paragraph" w:styleId="a8">
    <w:name w:val="footnote text"/>
    <w:basedOn w:val="a"/>
    <w:link w:val="a9"/>
    <w:uiPriority w:val="99"/>
    <w:semiHidden/>
    <w:unhideWhenUsed/>
    <w:rsid w:val="00E77D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7D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E77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8F"/>
    <w:rPr>
      <w:rFonts w:ascii="Tahoma" w:eastAsia="Calibri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7"/>
    <w:rsid w:val="00D5281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D52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paragraph" w:styleId="a8">
    <w:name w:val="footnote text"/>
    <w:basedOn w:val="a"/>
    <w:link w:val="a9"/>
    <w:uiPriority w:val="99"/>
    <w:semiHidden/>
    <w:unhideWhenUsed/>
    <w:rsid w:val="00E77D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7D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E7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2018-12-04T12:04:00Z</cp:lastPrinted>
  <dcterms:created xsi:type="dcterms:W3CDTF">2018-12-05T06:16:00Z</dcterms:created>
  <dcterms:modified xsi:type="dcterms:W3CDTF">2018-12-05T10:45:00Z</dcterms:modified>
</cp:coreProperties>
</file>