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1" w:rsidRPr="00084D81" w:rsidRDefault="00084D81" w:rsidP="00084D81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</w:pPr>
      <w:r w:rsidRPr="00084D81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 xml:space="preserve">Собрание представителей сельского поселения </w:t>
      </w:r>
      <w:r>
        <w:rPr>
          <w:rFonts w:ascii="Bookman Old Style" w:eastAsia="Arial Unicode MS" w:hAnsi="Bookman Old Style" w:cs="Times New Roman"/>
          <w:b/>
          <w:sz w:val="28"/>
          <w:szCs w:val="20"/>
          <w:lang w:eastAsia="x-none"/>
        </w:rPr>
        <w:t>Канаш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084D81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Pr="00084D81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Шенталинский</w:t>
      </w:r>
      <w:proofErr w:type="spellEnd"/>
      <w:r w:rsidRPr="00084D81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084D81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D81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D8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Романовка   ул. Центральная, 9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D8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(8-84652) 42-2-86</w:t>
      </w: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84D81" w:rsidRPr="00084D81" w:rsidRDefault="00084D81" w:rsidP="00084D8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137</w:t>
      </w:r>
    </w:p>
    <w:p w:rsidR="00084D81" w:rsidRPr="00084D81" w:rsidRDefault="00084D81" w:rsidP="00084D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</w:t>
      </w:r>
      <w:r w:rsidRPr="00084D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28 февраля </w:t>
      </w:r>
      <w:r w:rsidRPr="00084D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2020 года</w:t>
      </w:r>
    </w:p>
    <w:p w:rsidR="00084D81" w:rsidRPr="00084D81" w:rsidRDefault="00084D81" w:rsidP="00084D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старосте  сельского населенного пункта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084D8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84D8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соответствии со статьей 27.1 Федерального закона от 06.10.2003 </w:t>
      </w:r>
      <w:r w:rsidRPr="00084D81">
        <w:rPr>
          <w:rFonts w:ascii="Times New Roman" w:eastAsia="Calibri" w:hAnsi="Times New Roman" w:cs="Times New Roman"/>
          <w:sz w:val="28"/>
          <w:szCs w:val="28"/>
          <w:lang w:val="x-none"/>
        </w:rPr>
        <w:br/>
        <w:t>№ 131-ФЗ «Об общих принципах организации местного самоуправления в Российской Федерации»,</w:t>
      </w:r>
      <w:r w:rsidRPr="00084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84D81">
        <w:rPr>
          <w:rFonts w:ascii="Times New Roman" w:eastAsia="Calibri" w:hAnsi="Times New Roman" w:cs="Times New Roman"/>
          <w:sz w:val="28"/>
          <w:szCs w:val="28"/>
          <w:lang w:val="x-none"/>
        </w:rPr>
        <w:t>Законом Самарской области от 04.04.2019 № 33-ГД «О регулировании отдельных вопросов деятельности старост сельских населенных пунктов в Самарской области»,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Устав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ом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Канаш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Канаш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084D8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Самарской области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proofErr w:type="gramStart"/>
      <w:r w:rsidRPr="0008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Р</w:t>
      </w:r>
      <w:proofErr w:type="gramEnd"/>
      <w:r w:rsidRPr="0008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 Е Ш И Л О:</w:t>
      </w:r>
    </w:p>
    <w:p w:rsidR="00084D81" w:rsidRPr="00084D81" w:rsidRDefault="00084D81" w:rsidP="00084D81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bookmarkStart w:id="0" w:name="sub_1"/>
      <w:r w:rsidRPr="0008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4D81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</w:t>
      </w:r>
      <w:r w:rsidRPr="000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старосте сельского населенного пункта на территории</w:t>
      </w:r>
      <w:r w:rsidRPr="0008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области.</w:t>
      </w:r>
    </w:p>
    <w:bookmarkEnd w:id="0"/>
    <w:p w:rsidR="00084D81" w:rsidRPr="00084D81" w:rsidRDefault="00084D81" w:rsidP="00084D81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tabs>
          <w:tab w:val="left" w:pos="43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2.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публиковать настоящее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ешение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газете  «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естник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084D81" w:rsidRPr="00084D81" w:rsidRDefault="00084D81" w:rsidP="00084D81">
      <w:pPr>
        <w:tabs>
          <w:tab w:val="left" w:pos="43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Настоящее решение вступает в силу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x-none"/>
        </w:rPr>
        <w:t>со дня</w:t>
      </w:r>
      <w:r w:rsidRPr="00084D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его официального опубликования.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val="x-none" w:eastAsia="ru-RU"/>
        </w:rPr>
      </w:pPr>
    </w:p>
    <w:p w:rsidR="00084D81" w:rsidRPr="00084D81" w:rsidRDefault="00084D81" w:rsidP="000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084D81" w:rsidRPr="00084D81" w:rsidRDefault="00084D81" w:rsidP="000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Москаева</w:t>
      </w:r>
      <w:proofErr w:type="spellEnd"/>
    </w:p>
    <w:p w:rsidR="00084D81" w:rsidRPr="00084D81" w:rsidRDefault="00084D81" w:rsidP="000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</w:p>
    <w:p w:rsidR="00084D81" w:rsidRPr="00084D81" w:rsidRDefault="00084D81" w:rsidP="00084D8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84D81" w:rsidRPr="00084D81" w:rsidRDefault="00084D81" w:rsidP="00084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Spec="right" w:tblpY="-102"/>
        <w:tblOverlap w:val="never"/>
        <w:tblW w:w="0" w:type="auto"/>
        <w:tblLook w:val="01E0" w:firstRow="1" w:lastRow="1" w:firstColumn="1" w:lastColumn="1" w:noHBand="0" w:noVBand="0"/>
      </w:tblPr>
      <w:tblGrid>
        <w:gridCol w:w="4840"/>
      </w:tblGrid>
      <w:tr w:rsidR="00084D81" w:rsidRPr="00084D81" w:rsidTr="0042277E">
        <w:trPr>
          <w:trHeight w:val="1617"/>
        </w:trPr>
        <w:tc>
          <w:tcPr>
            <w:tcW w:w="4840" w:type="dxa"/>
          </w:tcPr>
          <w:p w:rsidR="00084D81" w:rsidRPr="00084D81" w:rsidRDefault="00084D81" w:rsidP="00084D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084D81" w:rsidRPr="00084D81" w:rsidRDefault="00084D81" w:rsidP="00084D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"Название_района" </w:instrText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84D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Шенталинский</w:t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  <w:r w:rsidRP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084D81" w:rsidRPr="00084D81" w:rsidRDefault="00084D81" w:rsidP="00084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старосте сельского населенного пункта на территории сельского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разработано в соответствии с Федеральным </w:t>
      </w:r>
      <w:hyperlink r:id="rId7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№ 131-ФЗ), </w:t>
      </w:r>
      <w:hyperlink r:id="rId8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04.04.2019 № 33-ГД «О регулировании отдельных вопросов деятельности старост сельских населенных пунктов в Самарской области» (далее - Закон Самарской области № 33-ГД), </w:t>
      </w:r>
      <w:hyperlink r:id="rId9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и определяет правовой статус</w:t>
      </w:r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старосты сельского населенного пункта (далее - староста), порядок его избрания, права, обязанности, вопросы материально-технического и </w:t>
      </w:r>
      <w:proofErr w:type="spellStart"/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организацион-ного</w:t>
      </w:r>
      <w:proofErr w:type="spellEnd"/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старосты.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взаимодействия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жителей сельских населенных пунктов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при решении вопросов местного значения в сельских населенных пунктах, расположенных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может назначаться староста.</w:t>
      </w:r>
      <w:proofErr w:type="gramEnd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Староста осуществляет свои полномочия в соответствии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r:id="rId10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Самарской области, муниципальными нормативными правовыми актами, настоящим Положением.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Староста осуществляет свою деятельность на общественных началах.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Назначение старосты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Староста назначается Собранием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представлению схода граждан сельского населенного пункта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из числа лиц, проживающих на территории данного сельского населенного пункта и обладающих активным избирательным правом.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Старостой не может быть назначено лицо: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Выдвижение кандидатуры старосты проводится жителями сельского населенного пункта на сходе граждан, проводимом в порядке, предусмотренном статьей 25</w:t>
      </w:r>
      <w:r w:rsidRPr="00084D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ведения схода граждан и его протокола избирается председательствующий и секретарь.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старосты осуществляется на ближайшем заседании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после получения указанного представления в соответствии с регламентом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</w:t>
      </w:r>
      <w:hyperlink w:anchor="P118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 1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45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82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, 4).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Староста избирается сроком на 5 лет.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проведения схода граждан по вопросу выдвижения кандидатуры старосты и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 назначении старосты подлежат опубликованию в  газете «Вестник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Собранием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на основании принятого решения в десятидневный срок после назначения выдается удостоверение установленной формы </w:t>
      </w:r>
      <w:hyperlink w:anchor="P211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5)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взаимодействия старосты с органами местного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организациями и гражданами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Староста для решения возложенных на него задач: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муниципального района по вопросам решения вопросов местного значения в сельском населенном пункте;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взаимодействует с населением, в том числе посредством участия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государственной власти, органы местного самоуправления;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исполнение решений, принятых на сходах граждан сельского населенного пункта;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иные полномочия и права, предусмотренные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(или) нормативным правовым актом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соответствии с Законом Самарской области № 33-ГД.</w:t>
      </w:r>
      <w:proofErr w:type="gramEnd"/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Староста имеет право: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участвовать в работе органов местного самоуправления сельского поселения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Туама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регламентом с правом совещательного голоса;</w:t>
      </w:r>
      <w:proofErr w:type="gramEnd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принимать непосредственное участие в рассмотрении поставленных им вопросов, о дне рассмотрения которых он должен быть извещен  соответствующим органом местного самоуправления не позднее, чем за три дня до их рассмотрения;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 первоочередной прием должностными лицами органов местного самоуправления по вопросам деятельности старосты;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организационное и информационно-консультационное обеспечение своей деятельности.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Староста ежегодно не позднее 1 марта представляет Собранию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отчет о результатах своей деятельности за предыдущий год.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отчет на сходе граждан доводится также до сведения жителей населенного пункта.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Досрочное прекращение полномочий старосты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Полномочия старосты прекращаются досрочно по решению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по представлению схода граждан сельского населенного пункта, а также в случае:</w:t>
      </w:r>
      <w:bookmarkStart w:id="1" w:name="P99"/>
      <w:bookmarkEnd w:id="1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вступления в отношении него в законную силу обвинительного приговора суда;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прекращения гражданства Российской Федерации.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о досрочном прекращении полномочий старосты принимается Собранием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очередном заседании после проведения схода граждан по данному вопросу, а также после выявления обстоятельств, предусмотренных под</w:t>
      </w:r>
      <w:hyperlink w:anchor="P99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w:anchor="P105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пункта 4.1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Материально-техническое и организационное обеспечение деятельности старосты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2"/>
      <w:bookmarkEnd w:id="3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Затраты, связанные с материально-техническим и организационным обеспечением деятельности старосты, возмещаются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и на условиях, установленных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населенного пункта на территории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8"/>
      <w:bookmarkEnd w:id="4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схода граждан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(наименование сельского населенного пункта)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1.________________________________________________________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2.________________________________________________________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____________________           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(число) (месяц прописью) (год)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схода граждан _________________   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                            (подпись)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населенного пункта на территории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45"/>
      <w:bookmarkEnd w:id="6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Список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(наименование сельского населенного пункта)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2382"/>
      </w:tblGrid>
      <w:tr w:rsidR="00084D81" w:rsidRPr="00084D81" w:rsidTr="0042277E">
        <w:tc>
          <w:tcPr>
            <w:tcW w:w="761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5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жителя</w:t>
            </w:r>
          </w:p>
        </w:tc>
        <w:tc>
          <w:tcPr>
            <w:tcW w:w="324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238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084D81" w:rsidRPr="00084D81" w:rsidTr="0042277E">
        <w:tc>
          <w:tcPr>
            <w:tcW w:w="761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D81" w:rsidRPr="00084D81" w:rsidTr="0042277E">
        <w:tc>
          <w:tcPr>
            <w:tcW w:w="761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D81" w:rsidRPr="00084D81" w:rsidTr="0042277E">
        <w:tc>
          <w:tcPr>
            <w:tcW w:w="761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</w:tcPr>
          <w:p w:rsidR="00084D81" w:rsidRPr="00084D81" w:rsidRDefault="00084D81" w:rsidP="0008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3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населенного пункта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на территории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82"/>
      <w:bookmarkEnd w:id="7"/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схода граждан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Слушали:__________________________________________________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Решили:___________________________________________________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сходе________________             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(Ф.И.О.)                        (подпись)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___________________________           _______________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(Ф.И.О.)                             (подпись)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населенного пункта на территории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Собрание  представителей сельского поселения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орган </w:t>
      </w:r>
      <w:r w:rsidRPr="00084D81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</w:t>
      </w:r>
    </w:p>
    <w:p w:rsidR="00084D81" w:rsidRPr="00084D81" w:rsidRDefault="00084D81" w:rsidP="00084D81">
      <w:pPr>
        <w:spacing w:after="0" w:line="240" w:lineRule="auto"/>
        <w:ind w:left="5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84D81" w:rsidRPr="00084D81" w:rsidRDefault="00084D81" w:rsidP="00084D81">
      <w:pPr>
        <w:spacing w:after="0" w:line="240" w:lineRule="auto"/>
        <w:ind w:left="5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</w:t>
      </w:r>
      <w:r w:rsidRPr="00084D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 и отчество полностью</w:t>
      </w:r>
      <w:r w:rsidRPr="00084D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на назначение старостой </w:t>
      </w:r>
      <w:proofErr w:type="gram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муниципального образования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старосте сельского населенного пункта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Start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№ ____, </w:t>
      </w: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_______________________________________________________________,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(фамилия, имя и отчество)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назначение меня старостой сельского населенного пункта муниципального образования _____________________________________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сельского населенного пункта)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 следующие данные: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рождения 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места фактического проживания   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регистрации по месту жительства 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Образование _____________________________________________________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работы, занимаемая должность: ______________________________-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организации, в которой работает лицо, назначаемое</w:t>
      </w:r>
      <w:proofErr w:type="gramEnd"/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старостой, а также адрес организации, а в случае отсутствия места работы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«временно не работающий»)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 телефона, адрес электронной почты: 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                ______________        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(число) (месяц прописью) (год)                личная подпись                         (Ф.И.О.)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3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84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9</w:t>
        </w:r>
      </w:hyperlink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 даю согласие на обработку моих персональных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на срок осуществления полномочий старосты  сельского населенного пункта.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        ___________________________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81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(число) (месяц прописью) (год)     личная подпись                          (Ф.И.О.)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084D81" w:rsidRPr="00084D81" w:rsidRDefault="00084D81" w:rsidP="00084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населенного пункта на территории </w:t>
      </w:r>
    </w:p>
    <w:p w:rsidR="00084D81" w:rsidRPr="00084D81" w:rsidRDefault="00084D81" w:rsidP="00084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СТАРОСТЫ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Обложка удостоверения в развернутом виде размером 8 x 20 см 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переплетного материала на тканевой основе красного цвета.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удостоверения размещена надпись буквами золотистого цвета «УДОСТОВЕРЕНИЕ».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внутренней стороне удостоверения в верхней части по центру размещена надпись: муниципальное образование.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по центру: УДОСТОВЕРЕНИЕ № ______.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слева место для фотографии размером 3 x 4 см.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места для фотографии надпись  ______________________.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(личная подпись)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по центру надпись: Действительно до ____________ 20___ года.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внутренней стороне по центру в три строчки надпись: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_____________________.</w:t>
      </w:r>
    </w:p>
    <w:tbl>
      <w:tblPr>
        <w:tblpPr w:leftFromText="180" w:rightFromText="180" w:vertAnchor="text" w:horzAnchor="margin" w:tblpXSpec="center" w:tblpY="618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91"/>
        <w:gridCol w:w="340"/>
        <w:gridCol w:w="2833"/>
        <w:gridCol w:w="145"/>
        <w:gridCol w:w="2066"/>
        <w:gridCol w:w="737"/>
        <w:gridCol w:w="2725"/>
      </w:tblGrid>
      <w:tr w:rsidR="00084D81" w:rsidRPr="00084D81" w:rsidTr="0042277E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 ________________________________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Имя ____________________________________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Отчество ________________________________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Староста</w:t>
            </w:r>
          </w:p>
        </w:tc>
      </w:tr>
      <w:tr w:rsidR="00084D81" w:rsidRPr="00084D81" w:rsidTr="0042277E">
        <w:tc>
          <w:tcPr>
            <w:tcW w:w="5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УДОСТОВЕРЕНИЕ N ___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4D81" w:rsidRPr="00084D81" w:rsidTr="0042277E">
        <w:trPr>
          <w:trHeight w:val="227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vMerge w:val="restart"/>
            <w:tcBorders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4D81" w:rsidRPr="00084D81" w:rsidTr="0042277E">
        <w:trPr>
          <w:trHeight w:val="22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сельского населенного пункта)</w:t>
            </w:r>
          </w:p>
        </w:tc>
      </w:tr>
      <w:tr w:rsidR="00084D81" w:rsidRPr="00084D81" w:rsidTr="0042277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(личная подпись)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4D81" w:rsidRPr="00084D81" w:rsidTr="0042277E">
        <w:trPr>
          <w:trHeight w:val="227"/>
        </w:trPr>
        <w:tc>
          <w:tcPr>
            <w:tcW w:w="5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Действительно до _____ 20___ года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4D81" w:rsidRPr="00084D81" w:rsidTr="0042277E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084D81" w:rsidRPr="00084D81" w:rsidTr="0042277E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37" w:type="dxa"/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</w:t>
            </w:r>
          </w:p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</w:t>
            </w:r>
          </w:p>
        </w:tc>
      </w:tr>
      <w:tr w:rsidR="00084D81" w:rsidRPr="00084D81" w:rsidTr="0042277E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84D8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4D81" w:rsidRPr="00084D81" w:rsidRDefault="00084D81" w:rsidP="0008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надпись: Староста сельского населенного пункта.</w:t>
      </w:r>
      <w:r w:rsidRPr="00084D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надпись: Председатель представительного органа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слева надпись: ____________</w:t>
      </w: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</w:t>
      </w:r>
    </w:p>
    <w:p w:rsidR="00084D81" w:rsidRPr="00084D81" w:rsidRDefault="00084D81" w:rsidP="00084D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Справа от  места для подписи председателя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</w:t>
      </w: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надпись: _____________</w:t>
      </w: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084D81" w:rsidRPr="00084D81" w:rsidRDefault="00084D81" w:rsidP="00084D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по центру  надпись:      _____________</w:t>
      </w:r>
    </w:p>
    <w:p w:rsidR="00084D81" w:rsidRPr="00084D81" w:rsidRDefault="00084D81" w:rsidP="0008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(М.П.)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11"/>
      <w:bookmarkEnd w:id="8"/>
      <w:r w:rsidRPr="000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удостоверения старосты </w:t>
      </w: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4D81" w:rsidRPr="00084D81" w:rsidRDefault="00084D81" w:rsidP="0008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Pr="00084D81" w:rsidRDefault="00084D81" w:rsidP="00084D81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A6E" w:rsidRDefault="00BA5C94"/>
    <w:sectPr w:rsidR="005B5A6E" w:rsidSect="00566BB2"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4" w:rsidRDefault="00BA5C94" w:rsidP="00084D81">
      <w:pPr>
        <w:spacing w:after="0" w:line="240" w:lineRule="auto"/>
      </w:pPr>
      <w:r>
        <w:separator/>
      </w:r>
    </w:p>
  </w:endnote>
  <w:endnote w:type="continuationSeparator" w:id="0">
    <w:p w:rsidR="00BA5C94" w:rsidRDefault="00BA5C94" w:rsidP="0008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4" w:rsidRDefault="00BA5C94" w:rsidP="00084D81">
      <w:pPr>
        <w:spacing w:after="0" w:line="240" w:lineRule="auto"/>
      </w:pPr>
      <w:r>
        <w:separator/>
      </w:r>
    </w:p>
  </w:footnote>
  <w:footnote w:type="continuationSeparator" w:id="0">
    <w:p w:rsidR="00BA5C94" w:rsidRDefault="00BA5C94" w:rsidP="00084D81">
      <w:pPr>
        <w:spacing w:after="0" w:line="240" w:lineRule="auto"/>
      </w:pPr>
      <w:r>
        <w:continuationSeparator/>
      </w:r>
    </w:p>
  </w:footnote>
  <w:footnote w:id="1">
    <w:p w:rsidR="00084D81" w:rsidRPr="00115D47" w:rsidRDefault="00084D81" w:rsidP="00084D81">
      <w:pPr>
        <w:pStyle w:val="a3"/>
        <w:rPr>
          <w:sz w:val="24"/>
          <w:szCs w:val="24"/>
        </w:rPr>
      </w:pPr>
      <w:r w:rsidRPr="00115D47">
        <w:rPr>
          <w:rStyle w:val="a5"/>
          <w:sz w:val="24"/>
          <w:szCs w:val="24"/>
        </w:rPr>
        <w:footnoteRef/>
      </w:r>
      <w:r w:rsidRPr="00115D47">
        <w:rPr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5"/>
    <w:rsid w:val="00084D81"/>
    <w:rsid w:val="002000A8"/>
    <w:rsid w:val="00396025"/>
    <w:rsid w:val="00837853"/>
    <w:rsid w:val="00B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8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84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4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8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84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4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37F3B8EAD37931A6AD119FD62346FC8A4E3A200059D291FE09D43665FFE8C3E3645346DA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30CDA89B68BDB5ED812712E8EAD37921068D619F262346FC8A4E3A200059D291FE09D43665FFE8C3E3645346DAEM" TargetMode="External"/><Relationship Id="rId12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C30CDA89B68BDB5ED812712E8EAD37931B6FD115A335363E9DAAE6AA505F8D2D56B5995D6E43E18C203564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30CDA89B68BDB5ED8137F3B8EAD37931B6BDD19F562346FC8A4E3A200059D291FE09D43665FFE8C3E3645346DA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3035</Words>
  <Characters>17304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2020-02-28T05:13:00Z</dcterms:created>
  <dcterms:modified xsi:type="dcterms:W3CDTF">2020-02-28T05:20:00Z</dcterms:modified>
</cp:coreProperties>
</file>